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3598E" w14:textId="77777777" w:rsidR="0069500B" w:rsidRDefault="0069500B" w:rsidP="0069500B">
      <w:pPr>
        <w:jc w:val="both"/>
        <w:rPr>
          <w:i/>
          <w:iCs/>
          <w:sz w:val="26"/>
          <w:szCs w:val="26"/>
        </w:rPr>
      </w:pPr>
      <w:bookmarkStart w:id="0" w:name="OLE_LINK147"/>
      <w:bookmarkStart w:id="1" w:name="OLE_LINK148"/>
      <w:r>
        <w:rPr>
          <w:i/>
          <w:iCs/>
          <w:sz w:val="26"/>
          <w:szCs w:val="26"/>
        </w:rPr>
        <w:t xml:space="preserve">  </w:t>
      </w:r>
    </w:p>
    <w:p w14:paraId="56D5315F" w14:textId="324AB43D" w:rsidR="00A21047" w:rsidRDefault="00A21047" w:rsidP="00A21047">
      <w:p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Comunicato stampa</w:t>
      </w:r>
      <w:r w:rsidR="0069500B">
        <w:rPr>
          <w:i/>
          <w:iCs/>
          <w:sz w:val="26"/>
          <w:szCs w:val="26"/>
        </w:rPr>
        <w:t xml:space="preserve">  </w:t>
      </w:r>
      <w:bookmarkStart w:id="2" w:name="OLE_LINK155"/>
      <w:bookmarkEnd w:id="0"/>
      <w:bookmarkEnd w:id="1"/>
    </w:p>
    <w:p w14:paraId="64D83799" w14:textId="77777777" w:rsidR="00F10F7F" w:rsidRPr="00B10785" w:rsidRDefault="00A21047" w:rsidP="00F10F7F">
      <w:pPr>
        <w:jc w:val="both"/>
        <w:rPr>
          <w:b/>
          <w:bCs/>
          <w:sz w:val="28"/>
          <w:szCs w:val="28"/>
        </w:rPr>
      </w:pPr>
      <w:r w:rsidRPr="00B10785">
        <w:rPr>
          <w:b/>
          <w:bCs/>
          <w:sz w:val="28"/>
          <w:szCs w:val="28"/>
        </w:rPr>
        <w:t xml:space="preserve">  </w:t>
      </w:r>
      <w:bookmarkEnd w:id="2"/>
      <w:r w:rsidR="00F10F7F" w:rsidRPr="00B10785">
        <w:rPr>
          <w:b/>
          <w:bCs/>
          <w:sz w:val="28"/>
          <w:szCs w:val="28"/>
        </w:rPr>
        <w:t>Macchine per il gardening, in lieve crescita il mercato Italia</w:t>
      </w:r>
    </w:p>
    <w:p w14:paraId="55D9CF4F" w14:textId="77777777" w:rsidR="00F10F7F" w:rsidRPr="00F10F7F" w:rsidRDefault="00F10F7F" w:rsidP="00F10F7F">
      <w:pPr>
        <w:jc w:val="both"/>
        <w:rPr>
          <w:b/>
          <w:bCs/>
          <w:sz w:val="10"/>
          <w:szCs w:val="10"/>
        </w:rPr>
      </w:pPr>
    </w:p>
    <w:p w14:paraId="1FF2E4AA" w14:textId="77777777" w:rsidR="00F10F7F" w:rsidRPr="00F10F7F" w:rsidRDefault="00F10F7F" w:rsidP="00F10F7F">
      <w:pPr>
        <w:ind w:left="142"/>
        <w:jc w:val="both"/>
        <w:rPr>
          <w:b/>
          <w:bCs/>
          <w:i/>
          <w:iCs/>
          <w:sz w:val="28"/>
          <w:szCs w:val="28"/>
        </w:rPr>
      </w:pPr>
      <w:r w:rsidRPr="00F10F7F">
        <w:rPr>
          <w:b/>
          <w:bCs/>
          <w:i/>
          <w:iCs/>
          <w:sz w:val="28"/>
          <w:szCs w:val="28"/>
        </w:rPr>
        <w:t xml:space="preserve">Dopo due anni consecutivi con il segno negativo, nel 2024 le vendite di macchine e di tecnologie per il green tornano in attivo (+1,5%) superando gli 1,37 milioni di unità vendute. L’incremento ha interessato tutte le principali tipologie di prodotto: dai tagliasiepi ai rasaerba, fino ai decespugliatori e ai soffiatori. Calano invece motoseghe e spazzaneve. </w:t>
      </w:r>
    </w:p>
    <w:p w14:paraId="443B14DD" w14:textId="77777777" w:rsidR="00F10F7F" w:rsidRPr="00F10F7F" w:rsidRDefault="00F10F7F" w:rsidP="00F10F7F">
      <w:pPr>
        <w:ind w:left="142"/>
        <w:jc w:val="both"/>
        <w:rPr>
          <w:b/>
          <w:bCs/>
          <w:sz w:val="10"/>
          <w:szCs w:val="10"/>
        </w:rPr>
      </w:pPr>
    </w:p>
    <w:p w14:paraId="299C4A96" w14:textId="77777777" w:rsidR="00F10F7F" w:rsidRPr="00F10F7F" w:rsidRDefault="00F10F7F" w:rsidP="00F10F7F">
      <w:pPr>
        <w:ind w:left="142"/>
        <w:jc w:val="both"/>
        <w:rPr>
          <w:sz w:val="28"/>
          <w:szCs w:val="28"/>
        </w:rPr>
      </w:pPr>
      <w:r w:rsidRPr="00F10F7F">
        <w:rPr>
          <w:sz w:val="28"/>
          <w:szCs w:val="28"/>
        </w:rPr>
        <w:t xml:space="preserve">Il mercato nazionale delle macchine e delle attrezzature per il giardinaggio archivia il 2024 con un bilancio positivo rispetto ai precedenti dodici mesi. I dati sull’andamento del comparto, forniti dall’associazione dei costruttori </w:t>
      </w:r>
      <w:proofErr w:type="spellStart"/>
      <w:r w:rsidRPr="00F10F7F">
        <w:rPr>
          <w:sz w:val="28"/>
          <w:szCs w:val="28"/>
        </w:rPr>
        <w:t>Comagarden</w:t>
      </w:r>
      <w:proofErr w:type="spellEnd"/>
      <w:r w:rsidRPr="00F10F7F">
        <w:rPr>
          <w:sz w:val="28"/>
          <w:szCs w:val="28"/>
        </w:rPr>
        <w:t xml:space="preserve">, indicano un saldo positivo di 20 mila unità (+1,5%) per un totale complessivo di 1.370.200 attrezzature e mezzi venduti (erano stati 1.350.500 nel 2023). Il leggero incremento registrato lo scorso anno interrompe un ciclo negativo iniziato nel 2022 (-15,2%) e proseguito nel 2023 (-9%) e, pur non riportando il settore ai volumi record del 2021 (1,6 milioni di unità), mantiene livelli superiori a quelli degli anni </w:t>
      </w:r>
      <w:proofErr w:type="spellStart"/>
      <w:r w:rsidRPr="00F10F7F">
        <w:rPr>
          <w:sz w:val="28"/>
          <w:szCs w:val="28"/>
        </w:rPr>
        <w:t>pre</w:t>
      </w:r>
      <w:proofErr w:type="spellEnd"/>
      <w:r w:rsidRPr="00F10F7F">
        <w:rPr>
          <w:sz w:val="28"/>
          <w:szCs w:val="28"/>
        </w:rPr>
        <w:t xml:space="preserve">-pandemia, quando nei dodici mesi erano vendute in media meno di 1,3 milioni di unità. La crescita della domanda di tecnologie per il giardinaggio, osservata durante e dopo il periodo del Covid, è dovuta principalmente al successo dell’hobbistica e alla crescita degli operatori non professionali; fenomeni che – spiega l’associazione dei costruttori </w:t>
      </w:r>
      <w:proofErr w:type="spellStart"/>
      <w:r w:rsidRPr="00F10F7F">
        <w:rPr>
          <w:sz w:val="28"/>
          <w:szCs w:val="28"/>
        </w:rPr>
        <w:t>Comagarden</w:t>
      </w:r>
      <w:proofErr w:type="spellEnd"/>
      <w:r w:rsidRPr="00F10F7F">
        <w:rPr>
          <w:sz w:val="28"/>
          <w:szCs w:val="28"/>
        </w:rPr>
        <w:t xml:space="preserve"> – sono a loro volta conseguenza di stili di vita “green” e della rinnovata centralità della cura del verde per il benessere personale.  </w:t>
      </w:r>
    </w:p>
    <w:p w14:paraId="1C78DCAB" w14:textId="7B8A4BC5" w:rsidR="00EF52B1" w:rsidRDefault="00F10F7F" w:rsidP="00F10F7F">
      <w:pPr>
        <w:ind w:left="142"/>
        <w:jc w:val="both"/>
        <w:rPr>
          <w:sz w:val="28"/>
          <w:szCs w:val="28"/>
        </w:rPr>
      </w:pPr>
      <w:r w:rsidRPr="00F10F7F">
        <w:rPr>
          <w:sz w:val="28"/>
          <w:szCs w:val="28"/>
        </w:rPr>
        <w:t xml:space="preserve">Per quanto riguarda l’andamento delle diverse tipologie di prodotto, l’incremento delle vendite ha interessato in particolare tagliasiepi e rasaerba, cresciuti rispettivamente dell’11% (da 107 mila a 119 mila unità) e del 9% (da 210 mila a 228 mila). Continuano a conquistare quote di mercato i rasaerba robot che, con 36 mila macchine vendute (erano state circa 34 mila nel 2023) guadagnano un ulteriore 7%, toccando il massimo storico. Chiusura in positivo anche per i decespugliatori, sia per i modelli con alimentazione a scoppio sia per quelli elettrici o a batteria - i primi passano da 221 mila unità vendute a 231 mila (+5%), i secondi da 108 mila a 118 (+9%) </w:t>
      </w:r>
      <w:r w:rsidR="00B10785">
        <w:rPr>
          <w:sz w:val="28"/>
          <w:szCs w:val="28"/>
        </w:rPr>
        <w:t>-</w:t>
      </w:r>
      <w:r w:rsidRPr="00F10F7F">
        <w:rPr>
          <w:sz w:val="28"/>
          <w:szCs w:val="28"/>
        </w:rPr>
        <w:t xml:space="preserve"> e per i soffiatori, che segnano +3% (da 152 a 157). In uno scenario caratterizzato da una crescita generalizzata delle compravendite di macchine e attrezzature per il verde, si segnala il dato in controtendenza delle motoseghe, che calano del 13%, perdendo più di 40 mila unità rispetto al 2023 (da 338 mila a 295 mila). Trend del tutto particolare è quello relativo agli spazzaneve che cedono un ulteriore </w:t>
      </w:r>
      <w:r w:rsidRPr="00F10F7F">
        <w:rPr>
          <w:sz w:val="28"/>
          <w:szCs w:val="28"/>
        </w:rPr>
        <w:lastRenderedPageBreak/>
        <w:t>38% e che con appena 1.200 macchine vendute (erano state duemila nell’anno precedente), realizzano il risultato peggiore di sempre. Una performance, questa, che riflette la nuova realtà meteo-climatica italiana, caratterizzata da inverni sempre più caldi e da una sempre più evidente riduzione delle precipitazioni nevose.</w:t>
      </w:r>
    </w:p>
    <w:p w14:paraId="56A45747" w14:textId="77777777" w:rsidR="00F10F7F" w:rsidRDefault="00F10F7F" w:rsidP="00F10F7F">
      <w:pPr>
        <w:ind w:left="142"/>
        <w:jc w:val="both"/>
        <w:rPr>
          <w:sz w:val="28"/>
          <w:szCs w:val="28"/>
        </w:rPr>
      </w:pPr>
    </w:p>
    <w:p w14:paraId="26D741BD" w14:textId="49AA5354" w:rsidR="00F10F7F" w:rsidRDefault="00F10F7F" w:rsidP="00F10F7F">
      <w:pPr>
        <w:ind w:left="142"/>
        <w:jc w:val="both"/>
        <w:rPr>
          <w:b/>
          <w:bCs/>
          <w:i/>
          <w:iCs/>
          <w:sz w:val="28"/>
          <w:szCs w:val="28"/>
        </w:rPr>
      </w:pPr>
      <w:r w:rsidRPr="00F10F7F">
        <w:rPr>
          <w:b/>
          <w:bCs/>
          <w:i/>
          <w:iCs/>
          <w:sz w:val="28"/>
          <w:szCs w:val="28"/>
        </w:rPr>
        <w:t>Roma, 11 marzo 2025</w:t>
      </w:r>
    </w:p>
    <w:p w14:paraId="13EAB3B9" w14:textId="77777777" w:rsidR="001C267A" w:rsidRDefault="001C267A" w:rsidP="00F10F7F">
      <w:pPr>
        <w:ind w:left="142"/>
        <w:jc w:val="both"/>
        <w:rPr>
          <w:b/>
          <w:bCs/>
          <w:i/>
          <w:iCs/>
          <w:sz w:val="28"/>
          <w:szCs w:val="28"/>
        </w:rPr>
      </w:pPr>
    </w:p>
    <w:tbl>
      <w:tblPr>
        <w:tblW w:w="7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0"/>
        <w:gridCol w:w="1276"/>
        <w:gridCol w:w="1074"/>
        <w:gridCol w:w="1560"/>
      </w:tblGrid>
      <w:tr w:rsidR="001C267A" w14:paraId="7A6C29DB" w14:textId="77777777" w:rsidTr="001C267A">
        <w:trPr>
          <w:trHeight w:val="900"/>
        </w:trPr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62F29" w14:textId="77777777" w:rsidR="001C267A" w:rsidRDefault="001C267A">
            <w:pPr>
              <w:rPr>
                <w:rFonts w:ascii="Arial" w:hAnsi="Arial" w:cs="Arial"/>
                <w:b/>
                <w:bCs/>
                <w:color w:val="2F5597"/>
              </w:rPr>
            </w:pPr>
            <w:r>
              <w:rPr>
                <w:rFonts w:ascii="Arial" w:hAnsi="Arial" w:cs="Arial"/>
                <w:b/>
                <w:bCs/>
                <w:color w:val="2F5597"/>
              </w:rPr>
              <w:t>Andamento del mercato italiano delle principali tipologie di         macchine per giardinaggio 2023 e stime 2024, in numero</w:t>
            </w:r>
          </w:p>
        </w:tc>
      </w:tr>
      <w:tr w:rsidR="001C267A" w14:paraId="19805200" w14:textId="77777777" w:rsidTr="001C267A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C154" w14:textId="77777777" w:rsidR="001C267A" w:rsidRDefault="001C267A">
            <w:pPr>
              <w:rPr>
                <w:rFonts w:ascii="Arial" w:hAnsi="Arial" w:cs="Arial"/>
                <w:b/>
                <w:bCs/>
                <w:color w:val="2F5597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333F4F"/>
              <w:right w:val="nil"/>
            </w:tcBorders>
            <w:shd w:val="clear" w:color="auto" w:fill="auto"/>
            <w:noWrap/>
            <w:vAlign w:val="bottom"/>
            <w:hideMark/>
          </w:tcPr>
          <w:p w14:paraId="599B7647" w14:textId="77777777" w:rsidR="001C267A" w:rsidRDefault="001C267A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Migliaia di unità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5590" w14:textId="77777777" w:rsidR="001C267A" w:rsidRDefault="001C267A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1C267A" w14:paraId="143C3873" w14:textId="77777777" w:rsidTr="001C267A">
        <w:trPr>
          <w:trHeight w:val="555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6AD697EC" w14:textId="77777777" w:rsidR="001C267A" w:rsidRDefault="001C267A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000000" w:fill="C6E0B4"/>
            <w:vAlign w:val="center"/>
            <w:hideMark/>
          </w:tcPr>
          <w:p w14:paraId="458F3557" w14:textId="77777777" w:rsidR="001C267A" w:rsidRDefault="001C267A">
            <w:pPr>
              <w:jc w:val="center"/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2023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000000" w:fill="C6E0B4"/>
            <w:vAlign w:val="center"/>
            <w:hideMark/>
          </w:tcPr>
          <w:p w14:paraId="21FE2725" w14:textId="77777777" w:rsidR="001C267A" w:rsidRDefault="001C267A">
            <w:pPr>
              <w:jc w:val="center"/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333F4F"/>
              <w:left w:val="nil"/>
              <w:bottom w:val="single" w:sz="4" w:space="0" w:color="333F4F"/>
              <w:right w:val="single" w:sz="4" w:space="0" w:color="333F4F"/>
            </w:tcBorders>
            <w:shd w:val="clear" w:color="000000" w:fill="C6E0B4"/>
            <w:vAlign w:val="center"/>
            <w:hideMark/>
          </w:tcPr>
          <w:p w14:paraId="2E30766E" w14:textId="77777777" w:rsidR="001C267A" w:rsidRDefault="001C267A">
            <w:pPr>
              <w:jc w:val="center"/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Var. % 2024/2023</w:t>
            </w:r>
          </w:p>
        </w:tc>
      </w:tr>
      <w:tr w:rsidR="001C267A" w14:paraId="1A3CA9FE" w14:textId="77777777" w:rsidTr="001C267A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E4920" w14:textId="77777777" w:rsidR="001C267A" w:rsidRDefault="001C267A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ATOMIZZATORI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370E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3,6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D32D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3CF1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11,2%</w:t>
            </w:r>
          </w:p>
        </w:tc>
      </w:tr>
      <w:tr w:rsidR="001C267A" w14:paraId="19A7BDB0" w14:textId="77777777" w:rsidTr="001C267A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230D8" w14:textId="77777777" w:rsidR="001C267A" w:rsidRDefault="001C267A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ARIEGGIATORI/SCARIFICATORI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9175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7,0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F7D1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DD40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5,1%</w:t>
            </w:r>
          </w:p>
        </w:tc>
      </w:tr>
      <w:tr w:rsidR="001C267A" w14:paraId="301AABE2" w14:textId="77777777" w:rsidTr="001C267A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4CFD2" w14:textId="77777777" w:rsidR="001C267A" w:rsidRDefault="001C267A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BIOTRITURATORI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7EAF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10,3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DFC8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DE30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-19,5%</w:t>
            </w:r>
          </w:p>
        </w:tc>
      </w:tr>
      <w:tr w:rsidR="001C267A" w14:paraId="28C16679" w14:textId="77777777" w:rsidTr="001C267A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0CBC8" w14:textId="77777777" w:rsidR="001C267A" w:rsidRDefault="001C267A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 xml:space="preserve">DECESPUGLIATORI A SCOPPIO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607D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221,2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9B64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231,3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0818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4,5%</w:t>
            </w:r>
          </w:p>
        </w:tc>
      </w:tr>
      <w:tr w:rsidR="001C267A" w14:paraId="6A963D62" w14:textId="77777777" w:rsidTr="001C267A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4FD10" w14:textId="77777777" w:rsidR="001C267A" w:rsidRDefault="001C267A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 xml:space="preserve">DECESPUGLIATORI / LINETRIMMERS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FEC4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108,0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88A3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118,1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8A30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9,4%</w:t>
            </w:r>
          </w:p>
        </w:tc>
      </w:tr>
      <w:tr w:rsidR="001C267A" w14:paraId="6EC8349E" w14:textId="77777777" w:rsidTr="001C267A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DD2A9" w14:textId="77777777" w:rsidR="001C267A" w:rsidRDefault="001C267A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FORBICI A BATTERIA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731D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30,6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F195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23,2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B700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-24,3%</w:t>
            </w:r>
          </w:p>
        </w:tc>
      </w:tr>
      <w:tr w:rsidR="001C267A" w14:paraId="3083C218" w14:textId="77777777" w:rsidTr="001C267A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78564" w14:textId="77777777" w:rsidR="001C267A" w:rsidRDefault="001C267A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MOTOSEGHE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07B2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337,7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249B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295,1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52B5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-12,6%</w:t>
            </w:r>
          </w:p>
        </w:tc>
      </w:tr>
      <w:tr w:rsidR="001C267A" w14:paraId="6C4E6E98" w14:textId="77777777" w:rsidTr="001C267A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9F27A" w14:textId="77777777" w:rsidR="001C267A" w:rsidRDefault="001C267A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MOTOZAPPATRICI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167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25,8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8983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26,2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526A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1,3%</w:t>
            </w:r>
          </w:p>
        </w:tc>
      </w:tr>
      <w:tr w:rsidR="001C267A" w14:paraId="12E12843" w14:textId="77777777" w:rsidTr="001C267A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59F01" w14:textId="77777777" w:rsidR="001C267A" w:rsidRDefault="001C267A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 xml:space="preserve">POTATRICI / PRUNER BATTERIA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9E7D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55,0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F2EF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58,5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8647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6,2%</w:t>
            </w:r>
          </w:p>
        </w:tc>
      </w:tr>
      <w:tr w:rsidR="001C267A" w14:paraId="43FE8F31" w14:textId="77777777" w:rsidTr="001C267A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25D57" w14:textId="77777777" w:rsidR="001C267A" w:rsidRDefault="001C267A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SRAMATORI 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CBFD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14,7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8CA4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21,8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4059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48,6%</w:t>
            </w:r>
          </w:p>
        </w:tc>
      </w:tr>
      <w:tr w:rsidR="001C267A" w14:paraId="3036083F" w14:textId="77777777" w:rsidTr="001C267A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82431" w14:textId="77777777" w:rsidR="001C267A" w:rsidRDefault="001C267A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RASAERBA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3A06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210,2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EA4C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228,2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31A9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8,5%</w:t>
            </w:r>
          </w:p>
        </w:tc>
      </w:tr>
      <w:tr w:rsidR="001C267A" w14:paraId="63D81CAA" w14:textId="77777777" w:rsidTr="001C267A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72970" w14:textId="77777777" w:rsidR="001C267A" w:rsidRDefault="001C267A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RASAERBA ROBOT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6B47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33,6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6878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35,8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B02B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6,8%</w:t>
            </w:r>
          </w:p>
        </w:tc>
      </w:tr>
      <w:tr w:rsidR="001C267A" w14:paraId="18CBF26E" w14:textId="77777777" w:rsidTr="001C267A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084B0" w14:textId="77777777" w:rsidR="001C267A" w:rsidRDefault="001C267A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RIDE-ON Consumer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5975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6,7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D1B7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4F32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10,8%</w:t>
            </w:r>
          </w:p>
        </w:tc>
      </w:tr>
      <w:tr w:rsidR="001C267A" w14:paraId="22FF279F" w14:textId="77777777" w:rsidTr="001C267A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02174" w14:textId="77777777" w:rsidR="001C267A" w:rsidRDefault="001C267A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RIDE-ON MMV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4185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0,9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781D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C07B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-0,1%</w:t>
            </w:r>
          </w:p>
        </w:tc>
      </w:tr>
      <w:tr w:rsidR="001C267A" w14:paraId="49D565F8" w14:textId="77777777" w:rsidTr="001C267A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FB8D5" w14:textId="77777777" w:rsidR="001C267A" w:rsidRDefault="001C267A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SOFFIATORI/ASPIRATORI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9473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152,8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EE26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157,4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F0A2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3,0%</w:t>
            </w:r>
          </w:p>
        </w:tc>
      </w:tr>
      <w:tr w:rsidR="001C267A" w14:paraId="007AB5AC" w14:textId="77777777" w:rsidTr="001C267A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5C352" w14:textId="77777777" w:rsidR="001C267A" w:rsidRDefault="001C267A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SPAZZANEVE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EDAA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2,0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7A88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A334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-37,8%</w:t>
            </w:r>
          </w:p>
        </w:tc>
      </w:tr>
      <w:tr w:rsidR="001C267A" w14:paraId="76460DB4" w14:textId="77777777" w:rsidTr="001C267A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8284D" w14:textId="77777777" w:rsidR="001C267A" w:rsidRDefault="001C267A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TAGLIASIEPI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013E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107,1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82DD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119,4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1BDF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11,4%</w:t>
            </w:r>
          </w:p>
        </w:tc>
      </w:tr>
      <w:tr w:rsidR="001C267A" w14:paraId="68816989" w14:textId="77777777" w:rsidTr="001C267A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8AE78" w14:textId="77777777" w:rsidR="001C267A" w:rsidRDefault="001C267A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 xml:space="preserve">TRATTORINI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2A01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21,0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3E4E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24,1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1D4A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14,6%</w:t>
            </w:r>
          </w:p>
        </w:tc>
      </w:tr>
      <w:tr w:rsidR="001C267A" w14:paraId="51130D7B" w14:textId="77777777" w:rsidTr="001C267A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A9BD0" w14:textId="77777777" w:rsidR="001C267A" w:rsidRDefault="001C267A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 xml:space="preserve">ZERO TURN Consumer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5BBE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1,6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786B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6607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-5,9%</w:t>
            </w:r>
          </w:p>
        </w:tc>
      </w:tr>
      <w:tr w:rsidR="001C267A" w14:paraId="11CDB964" w14:textId="77777777" w:rsidTr="001C267A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919F3" w14:textId="77777777" w:rsidR="001C267A" w:rsidRDefault="001C267A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ZERO TURN MMV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5932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0,6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8572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1553" w14:textId="77777777" w:rsidR="001C267A" w:rsidRDefault="001C267A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0,2%</w:t>
            </w:r>
          </w:p>
        </w:tc>
      </w:tr>
      <w:tr w:rsidR="001C267A" w14:paraId="0FC9C5D5" w14:textId="77777777" w:rsidTr="001C267A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C4DF990" w14:textId="77777777" w:rsidR="001C267A" w:rsidRDefault="001C267A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TOTALE MORGAN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66BC0AE" w14:textId="77777777" w:rsidR="001C267A" w:rsidRDefault="001C267A">
            <w:pPr>
              <w:jc w:val="right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1.350,5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ECBDC55" w14:textId="77777777" w:rsidR="001C267A" w:rsidRDefault="001C267A">
            <w:pPr>
              <w:jc w:val="right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1.370,2</w:t>
            </w:r>
          </w:p>
        </w:tc>
        <w:tc>
          <w:tcPr>
            <w:tcW w:w="1560" w:type="dxa"/>
            <w:tcBorders>
              <w:top w:val="single" w:sz="4" w:space="0" w:color="333F4F"/>
              <w:left w:val="single" w:sz="4" w:space="0" w:color="333F4F"/>
              <w:bottom w:val="single" w:sz="4" w:space="0" w:color="auto"/>
              <w:right w:val="single" w:sz="4" w:space="0" w:color="333F4F"/>
            </w:tcBorders>
            <w:shd w:val="clear" w:color="000000" w:fill="C6E0B4"/>
            <w:vAlign w:val="center"/>
            <w:hideMark/>
          </w:tcPr>
          <w:p w14:paraId="0DD06BF1" w14:textId="77777777" w:rsidR="001C267A" w:rsidRDefault="001C267A">
            <w:pPr>
              <w:jc w:val="right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1,5%</w:t>
            </w:r>
          </w:p>
        </w:tc>
      </w:tr>
      <w:tr w:rsidR="001C267A" w14:paraId="505BFD21" w14:textId="77777777" w:rsidTr="001C267A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4895" w14:textId="77777777" w:rsidR="001C267A" w:rsidRDefault="001C267A">
            <w:pPr>
              <w:jc w:val="right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4B8D" w14:textId="77777777" w:rsidR="001C267A" w:rsidRDefault="001C267A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4EBE" w14:textId="77777777" w:rsidR="001C267A" w:rsidRDefault="001C267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A5DD" w14:textId="77777777" w:rsidR="001C267A" w:rsidRDefault="001C267A">
            <w:pPr>
              <w:rPr>
                <w:sz w:val="20"/>
                <w:szCs w:val="20"/>
              </w:rPr>
            </w:pPr>
          </w:p>
        </w:tc>
      </w:tr>
      <w:tr w:rsidR="001C267A" w14:paraId="5B6BA7CE" w14:textId="77777777" w:rsidTr="001C267A">
        <w:trPr>
          <w:trHeight w:val="615"/>
        </w:trPr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ABFC4" w14:textId="77777777" w:rsidR="001C267A" w:rsidRDefault="001C267A">
            <w:pPr>
              <w:rPr>
                <w:rFonts w:ascii="Arial" w:hAnsi="Arial" w:cs="Arial"/>
                <w:b/>
                <w:bCs/>
                <w:color w:val="2F5597"/>
              </w:rPr>
            </w:pPr>
            <w:r>
              <w:rPr>
                <w:rFonts w:ascii="Arial" w:hAnsi="Arial" w:cs="Arial"/>
                <w:b/>
                <w:bCs/>
                <w:color w:val="2F5597"/>
              </w:rPr>
              <w:t>Stima della totalità del mercato nazionale effettuata sulla base dei              dati dell’indagine campionaria</w:t>
            </w:r>
          </w:p>
        </w:tc>
      </w:tr>
    </w:tbl>
    <w:p w14:paraId="3C208165" w14:textId="77777777" w:rsidR="001C267A" w:rsidRDefault="001C267A" w:rsidP="00F10F7F">
      <w:pPr>
        <w:ind w:left="142"/>
        <w:jc w:val="both"/>
        <w:rPr>
          <w:b/>
          <w:bCs/>
          <w:i/>
          <w:iCs/>
          <w:sz w:val="28"/>
          <w:szCs w:val="28"/>
        </w:rPr>
      </w:pPr>
    </w:p>
    <w:p w14:paraId="72F7C7F4" w14:textId="77777777" w:rsidR="001C267A" w:rsidRPr="001C267A" w:rsidRDefault="001C267A" w:rsidP="00F10F7F">
      <w:pPr>
        <w:ind w:left="142"/>
        <w:jc w:val="both"/>
        <w:rPr>
          <w:b/>
          <w:bCs/>
          <w:i/>
          <w:iCs/>
        </w:rPr>
      </w:pPr>
    </w:p>
    <w:p w14:paraId="32A06E7C" w14:textId="77777777" w:rsidR="00AB75D0" w:rsidRDefault="00AB75D0" w:rsidP="00AB75D0">
      <w:pPr>
        <w:ind w:left="284"/>
        <w:rPr>
          <w:lang w:val="en-GB"/>
        </w:rPr>
      </w:pPr>
    </w:p>
    <w:sectPr w:rsidR="00AB75D0" w:rsidSect="00671FCB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1644" w:right="851" w:bottom="851" w:left="3119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CFCB5" w14:textId="77777777" w:rsidR="00B9433D" w:rsidRDefault="00B9433D">
      <w:r>
        <w:separator/>
      </w:r>
    </w:p>
  </w:endnote>
  <w:endnote w:type="continuationSeparator" w:id="0">
    <w:p w14:paraId="390FF986" w14:textId="77777777" w:rsidR="00B9433D" w:rsidRDefault="00B9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7545724"/>
      <w:docPartObj>
        <w:docPartGallery w:val="Page Numbers (Bottom of Page)"/>
        <w:docPartUnique/>
      </w:docPartObj>
    </w:sdtPr>
    <w:sdtContent>
      <w:p w14:paraId="66EC3A46" w14:textId="690BC81A" w:rsidR="00FB5178" w:rsidRDefault="00FB517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1E92A3" w14:textId="77777777" w:rsidR="00FB5178" w:rsidRDefault="00FB51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5109771"/>
      <w:docPartObj>
        <w:docPartGallery w:val="Page Numbers (Bottom of Page)"/>
        <w:docPartUnique/>
      </w:docPartObj>
    </w:sdtPr>
    <w:sdtContent>
      <w:p w14:paraId="0C399BD6" w14:textId="6329D212" w:rsidR="007B69C5" w:rsidRDefault="007B69C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BA2647" w14:textId="77777777" w:rsidR="007B69C5" w:rsidRDefault="007B69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90F87" w14:textId="77777777" w:rsidR="00B9433D" w:rsidRDefault="00B9433D">
      <w:r>
        <w:separator/>
      </w:r>
    </w:p>
  </w:footnote>
  <w:footnote w:type="continuationSeparator" w:id="0">
    <w:p w14:paraId="291E8900" w14:textId="77777777" w:rsidR="00B9433D" w:rsidRDefault="00B94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EAA20" w14:textId="77777777" w:rsidR="001D171A" w:rsidRPr="001D171A" w:rsidRDefault="001D171A" w:rsidP="001D171A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F09CC7E" wp14:editId="15F6D67E">
          <wp:simplePos x="0" y="0"/>
          <wp:positionH relativeFrom="column">
            <wp:posOffset>-1970517</wp:posOffset>
          </wp:positionH>
          <wp:positionV relativeFrom="paragraph">
            <wp:posOffset>-1</wp:posOffset>
          </wp:positionV>
          <wp:extent cx="7536264" cy="10664345"/>
          <wp:effectExtent l="0" t="0" r="0" b="381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1820" cy="10686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ECF93" w14:textId="77777777" w:rsidR="00AB75D0" w:rsidRDefault="00C2561C" w:rsidP="00AB75D0">
    <w:pPr>
      <w:pStyle w:val="Intestazione"/>
      <w:ind w:left="-3119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8F55A6" wp14:editId="4AD58BC8">
          <wp:simplePos x="0" y="0"/>
          <wp:positionH relativeFrom="column">
            <wp:posOffset>-1960469</wp:posOffset>
          </wp:positionH>
          <wp:positionV relativeFrom="paragraph">
            <wp:posOffset>0</wp:posOffset>
          </wp:positionV>
          <wp:extent cx="7536263" cy="10664344"/>
          <wp:effectExtent l="0" t="0" r="0" b="381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229" cy="10688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5C"/>
    <w:rsid w:val="00013646"/>
    <w:rsid w:val="000B65F8"/>
    <w:rsid w:val="001C267A"/>
    <w:rsid w:val="001D171A"/>
    <w:rsid w:val="00320137"/>
    <w:rsid w:val="003C26BF"/>
    <w:rsid w:val="00432239"/>
    <w:rsid w:val="00450354"/>
    <w:rsid w:val="00495ABA"/>
    <w:rsid w:val="00497577"/>
    <w:rsid w:val="005264F5"/>
    <w:rsid w:val="005A21BD"/>
    <w:rsid w:val="005B6A28"/>
    <w:rsid w:val="005D0296"/>
    <w:rsid w:val="00671FCB"/>
    <w:rsid w:val="0069500B"/>
    <w:rsid w:val="007B69C5"/>
    <w:rsid w:val="00813857"/>
    <w:rsid w:val="008514F9"/>
    <w:rsid w:val="008E0760"/>
    <w:rsid w:val="009B4A19"/>
    <w:rsid w:val="00A12983"/>
    <w:rsid w:val="00A21047"/>
    <w:rsid w:val="00A221EB"/>
    <w:rsid w:val="00AB75D0"/>
    <w:rsid w:val="00B10785"/>
    <w:rsid w:val="00B35D60"/>
    <w:rsid w:val="00B9433D"/>
    <w:rsid w:val="00BE6422"/>
    <w:rsid w:val="00C2561C"/>
    <w:rsid w:val="00C2774E"/>
    <w:rsid w:val="00CA3840"/>
    <w:rsid w:val="00CC15A7"/>
    <w:rsid w:val="00D16D5C"/>
    <w:rsid w:val="00E111F6"/>
    <w:rsid w:val="00E1323A"/>
    <w:rsid w:val="00E269F9"/>
    <w:rsid w:val="00EF52B1"/>
    <w:rsid w:val="00F10F7F"/>
    <w:rsid w:val="00F875E1"/>
    <w:rsid w:val="00F913F5"/>
    <w:rsid w:val="00FB51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4DE256"/>
  <w15:chartTrackingRefBased/>
  <w15:docId w15:val="{E6F4B137-E793-8944-BED9-AD7BFBC9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69C5"/>
    <w:rPr>
      <w:sz w:val="24"/>
      <w:szCs w:val="24"/>
    </w:rPr>
  </w:style>
  <w:style w:type="character" w:styleId="Collegamentoipertestuale">
    <w:name w:val="Hyperlink"/>
    <w:basedOn w:val="Carpredefinitoparagrafo"/>
    <w:rsid w:val="00EF52B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5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4039</CharactersWithSpaces>
  <SharedDoc>false</SharedDoc>
  <HLinks>
    <vt:vector size="12" baseType="variant">
      <vt:variant>
        <vt:i4>5767232</vt:i4>
      </vt:variant>
      <vt:variant>
        <vt:i4>-1</vt:i4>
      </vt:variant>
      <vt:variant>
        <vt:i4>2084</vt:i4>
      </vt:variant>
      <vt:variant>
        <vt:i4>1</vt:i4>
      </vt:variant>
      <vt:variant>
        <vt:lpwstr>CI Federunacoma Surl</vt:lpwstr>
      </vt:variant>
      <vt:variant>
        <vt:lpwstr/>
      </vt:variant>
      <vt:variant>
        <vt:i4>1966194</vt:i4>
      </vt:variant>
      <vt:variant>
        <vt:i4>-1</vt:i4>
      </vt:variant>
      <vt:variant>
        <vt:i4>2085</vt:i4>
      </vt:variant>
      <vt:variant>
        <vt:i4>1</vt:i4>
      </vt:variant>
      <vt:variant>
        <vt:lpwstr>CI Federunacoma Surl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studio ruggieri poggi</dc:creator>
  <cp:keywords/>
  <dc:description/>
  <cp:lastModifiedBy>Patrizia Menicucci</cp:lastModifiedBy>
  <cp:revision>6</cp:revision>
  <cp:lastPrinted>2009-02-16T14:19:00Z</cp:lastPrinted>
  <dcterms:created xsi:type="dcterms:W3CDTF">2025-03-11T12:40:00Z</dcterms:created>
  <dcterms:modified xsi:type="dcterms:W3CDTF">2025-03-11T14:49:00Z</dcterms:modified>
</cp:coreProperties>
</file>